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8" w:rsidRPr="00106F76" w:rsidRDefault="00B55128" w:rsidP="00106F76">
      <w:pPr>
        <w:tabs>
          <w:tab w:val="left" w:pos="6237"/>
        </w:tabs>
        <w:spacing w:after="0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>Приложение № 2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>к Порядку формирования перечня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Cs/>
          <w:kern w:val="36"/>
          <w:sz w:val="16"/>
          <w:szCs w:val="16"/>
        </w:rPr>
      </w:pPr>
      <w:r w:rsidRPr="00106F76">
        <w:rPr>
          <w:rFonts w:ascii="Times New Roman" w:hAnsi="Times New Roman" w:cs="Times New Roman"/>
          <w:sz w:val="16"/>
          <w:szCs w:val="16"/>
        </w:rPr>
        <w:t xml:space="preserve"> налоговых расходов, осуществления</w:t>
      </w:r>
      <w:r w:rsidRPr="00106F76">
        <w:rPr>
          <w:rFonts w:ascii="Times New Roman" w:hAnsi="Times New Roman" w:cs="Times New Roman"/>
          <w:bCs/>
          <w:kern w:val="36"/>
          <w:sz w:val="16"/>
          <w:szCs w:val="16"/>
        </w:rPr>
        <w:t xml:space="preserve"> оценки налоговых</w:t>
      </w:r>
    </w:p>
    <w:p w:rsidR="00B55128" w:rsidRPr="00106F76" w:rsidRDefault="00B55128" w:rsidP="00106F76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106F76">
        <w:rPr>
          <w:rFonts w:ascii="Times New Roman" w:hAnsi="Times New Roman" w:cs="Times New Roman"/>
          <w:bCs/>
          <w:kern w:val="36"/>
          <w:sz w:val="16"/>
          <w:szCs w:val="16"/>
        </w:rPr>
        <w:t xml:space="preserve">расходов </w:t>
      </w:r>
      <w:r w:rsidRPr="00106F76">
        <w:rPr>
          <w:rFonts w:ascii="Times New Roman" w:hAnsi="Times New Roman" w:cs="Times New Roman"/>
          <w:bCs/>
          <w:sz w:val="16"/>
          <w:szCs w:val="16"/>
        </w:rPr>
        <w:t xml:space="preserve">в МО </w:t>
      </w:r>
      <w:proofErr w:type="spellStart"/>
      <w:r w:rsidRPr="00106F76">
        <w:rPr>
          <w:rFonts w:ascii="Times New Roman" w:hAnsi="Times New Roman" w:cs="Times New Roman"/>
          <w:bCs/>
          <w:sz w:val="16"/>
          <w:szCs w:val="16"/>
        </w:rPr>
        <w:t>Назиевское</w:t>
      </w:r>
      <w:proofErr w:type="spellEnd"/>
      <w:r w:rsidRPr="00106F76">
        <w:rPr>
          <w:rFonts w:ascii="Times New Roman" w:hAnsi="Times New Roman" w:cs="Times New Roman"/>
          <w:bCs/>
          <w:sz w:val="16"/>
          <w:szCs w:val="16"/>
        </w:rPr>
        <w:t xml:space="preserve">  городское поселение</w:t>
      </w:r>
    </w:p>
    <w:p w:rsidR="00563B44" w:rsidRDefault="00563B44" w:rsidP="00B55128">
      <w:pPr>
        <w:jc w:val="center"/>
        <w:rPr>
          <w:rFonts w:ascii="Times New Roman" w:hAnsi="Times New Roman" w:cs="Times New Roman"/>
          <w:b/>
        </w:rPr>
      </w:pPr>
      <w:bookmarkStart w:id="0" w:name="Par133"/>
      <w:bookmarkEnd w:id="0"/>
    </w:p>
    <w:p w:rsidR="00B55128" w:rsidRPr="00C61C63" w:rsidRDefault="00B55128" w:rsidP="00B55128">
      <w:pPr>
        <w:jc w:val="center"/>
        <w:rPr>
          <w:rFonts w:ascii="Times New Roman" w:hAnsi="Times New Roman" w:cs="Times New Roman"/>
          <w:b/>
        </w:rPr>
      </w:pPr>
      <w:r w:rsidRPr="00C61C63">
        <w:rPr>
          <w:rFonts w:ascii="Times New Roman" w:hAnsi="Times New Roman" w:cs="Times New Roman"/>
          <w:b/>
        </w:rPr>
        <w:t>Паспорт налогового расхода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3"/>
        <w:gridCol w:w="6934"/>
        <w:gridCol w:w="7344"/>
      </w:tblGrid>
      <w:tr w:rsidR="00B55128" w:rsidRPr="00C61C63" w:rsidTr="008C7BE3">
        <w:trPr>
          <w:trHeight w:val="491"/>
        </w:trPr>
        <w:tc>
          <w:tcPr>
            <w:tcW w:w="2562" w:type="pct"/>
            <w:gridSpan w:val="2"/>
          </w:tcPr>
          <w:p w:rsidR="00B55128" w:rsidRPr="00C61C63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2438" w:type="pct"/>
          </w:tcPr>
          <w:p w:rsidR="0001482F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  <w:p w:rsidR="00B55128" w:rsidRPr="00C61C63" w:rsidRDefault="00B55128" w:rsidP="0001482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(источник данных)</w:t>
            </w:r>
          </w:p>
        </w:tc>
      </w:tr>
      <w:tr w:rsidR="00B55128" w:rsidRPr="00C61C63" w:rsidTr="00517A10">
        <w:tblPrEx>
          <w:tblBorders>
            <w:bottom w:val="single" w:sz="4" w:space="0" w:color="auto"/>
          </w:tblBorders>
        </w:tblPrEx>
        <w:trPr>
          <w:trHeight w:val="51"/>
          <w:tblHeader/>
        </w:trPr>
        <w:tc>
          <w:tcPr>
            <w:tcW w:w="2562" w:type="pct"/>
            <w:gridSpan w:val="2"/>
          </w:tcPr>
          <w:p w:rsidR="00B55128" w:rsidRPr="00517A10" w:rsidRDefault="00B55128" w:rsidP="00563B4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17A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8" w:type="pct"/>
          </w:tcPr>
          <w:p w:rsidR="00B55128" w:rsidRPr="00517A10" w:rsidRDefault="00B55128" w:rsidP="00563B4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17A10">
              <w:rPr>
                <w:rFonts w:ascii="Times New Roman" w:hAnsi="Times New Roman" w:cs="Times New Roman"/>
              </w:rPr>
              <w:t>2</w:t>
            </w:r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203"/>
        </w:trPr>
        <w:tc>
          <w:tcPr>
            <w:tcW w:w="5000" w:type="pct"/>
            <w:gridSpan w:val="3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61C63">
              <w:rPr>
                <w:rFonts w:ascii="Times New Roman" w:hAnsi="Times New Roman" w:cs="Times New Roman"/>
                <w:b/>
              </w:rPr>
              <w:t>I. Нормативные характеристики налогового расхода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592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2438" w:type="pct"/>
          </w:tcPr>
          <w:p w:rsidR="00B55128" w:rsidRPr="00563B44" w:rsidRDefault="0001482F" w:rsidP="00AF63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 xml:space="preserve">Земельный налог </w:t>
            </w:r>
            <w:r w:rsidR="00AF63D9">
              <w:rPr>
                <w:rFonts w:ascii="Times New Roman" w:hAnsi="Times New Roman" w:cs="Times New Roman"/>
              </w:rPr>
              <w:t>юридических</w:t>
            </w:r>
            <w:r w:rsidRPr="00563B44">
              <w:rPr>
                <w:rFonts w:ascii="Times New Roman" w:hAnsi="Times New Roman" w:cs="Times New Roman"/>
              </w:rPr>
              <w:t xml:space="preserve"> лиц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2438" w:type="pct"/>
          </w:tcPr>
          <w:p w:rsidR="00AF588B" w:rsidRPr="00AF588B" w:rsidRDefault="00563B44" w:rsidP="00AF588B">
            <w:pPr>
              <w:pStyle w:val="ConsPlusTitle"/>
              <w:rPr>
                <w:rFonts w:ascii="Times New Roman" w:hAnsi="Times New Roman" w:cs="Times New Roman"/>
                <w:b w:val="0"/>
                <w:sz w:val="22"/>
              </w:rPr>
            </w:pPr>
            <w:r w:rsidRPr="00AF588B">
              <w:rPr>
                <w:rFonts w:ascii="Times New Roman" w:hAnsi="Times New Roman" w:cs="Times New Roman"/>
                <w:b w:val="0"/>
                <w:sz w:val="22"/>
              </w:rPr>
              <w:t>Решение Совета депутатов</w:t>
            </w:r>
            <w:r w:rsidR="0001482F" w:rsidRPr="00AF588B">
              <w:rPr>
                <w:rFonts w:ascii="Times New Roman" w:hAnsi="Times New Roman" w:cs="Times New Roman"/>
                <w:b w:val="0"/>
                <w:sz w:val="22"/>
              </w:rPr>
              <w:t xml:space="preserve"> № 20 от 26.11.2019</w:t>
            </w:r>
            <w:r w:rsidR="00AF588B" w:rsidRPr="00AF588B">
              <w:rPr>
                <w:b w:val="0"/>
                <w:sz w:val="22"/>
              </w:rPr>
              <w:t xml:space="preserve"> </w:t>
            </w:r>
            <w:r w:rsidR="00AF588B" w:rsidRPr="00AF588B">
              <w:rPr>
                <w:rFonts w:ascii="Times New Roman" w:hAnsi="Times New Roman" w:cs="Times New Roman"/>
                <w:b w:val="0"/>
                <w:sz w:val="22"/>
              </w:rPr>
              <w:t>Об установлении на территории муниципального образования</w:t>
            </w:r>
          </w:p>
          <w:p w:rsidR="00AF588B" w:rsidRPr="00AF588B" w:rsidRDefault="00AF588B" w:rsidP="00AF588B">
            <w:pPr>
              <w:pStyle w:val="ConsPlusTitle"/>
              <w:rPr>
                <w:rFonts w:ascii="Times New Roman" w:hAnsi="Times New Roman" w:cs="Times New Roman"/>
                <w:b w:val="0"/>
                <w:sz w:val="22"/>
              </w:rPr>
            </w:pPr>
            <w:r w:rsidRPr="00AF588B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proofErr w:type="spellStart"/>
            <w:r w:rsidRPr="00AF588B">
              <w:rPr>
                <w:rFonts w:ascii="Times New Roman" w:hAnsi="Times New Roman" w:cs="Times New Roman"/>
                <w:b w:val="0"/>
                <w:sz w:val="22"/>
              </w:rPr>
              <w:t>Назиевское</w:t>
            </w:r>
            <w:proofErr w:type="spellEnd"/>
            <w:r w:rsidRPr="00AF588B">
              <w:rPr>
                <w:rFonts w:ascii="Times New Roman" w:hAnsi="Times New Roman" w:cs="Times New Roman"/>
                <w:b w:val="0"/>
                <w:sz w:val="22"/>
              </w:rPr>
              <w:t xml:space="preserve"> городское поселение Кировского муниципального района Ленинградской области  земельного налога </w:t>
            </w:r>
          </w:p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 xml:space="preserve"> (в редакции от 19.12.2019)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98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 xml:space="preserve">Платонова Я.А. -главный специалист </w:t>
            </w:r>
            <w:proofErr w:type="spellStart"/>
            <w:r w:rsidRPr="00563B44">
              <w:rPr>
                <w:rFonts w:ascii="Times New Roman" w:hAnsi="Times New Roman" w:cs="Times New Roman"/>
              </w:rPr>
              <w:t>ОЭиФ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74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2438" w:type="pct"/>
          </w:tcPr>
          <w:p w:rsidR="00AF63D9" w:rsidRPr="00AF63D9" w:rsidRDefault="00AF63D9" w:rsidP="00AF63D9">
            <w:pPr>
              <w:pStyle w:val="ConsPlusNormal"/>
              <w:jc w:val="both"/>
              <w:rPr>
                <w:sz w:val="22"/>
                <w:szCs w:val="28"/>
              </w:rPr>
            </w:pPr>
            <w:r w:rsidRPr="00AF63D9">
              <w:rPr>
                <w:sz w:val="22"/>
                <w:szCs w:val="28"/>
              </w:rPr>
              <w:t>1) муниципальны</w:t>
            </w:r>
            <w:r>
              <w:rPr>
                <w:sz w:val="22"/>
                <w:szCs w:val="28"/>
              </w:rPr>
              <w:t>е</w:t>
            </w:r>
            <w:r w:rsidRPr="00AF63D9">
              <w:rPr>
                <w:sz w:val="22"/>
                <w:szCs w:val="28"/>
              </w:rPr>
              <w:t xml:space="preserve"> учреждения (автономным, бюджетным и казенным);</w:t>
            </w:r>
          </w:p>
          <w:p w:rsidR="00AF63D9" w:rsidRPr="00AF63D9" w:rsidRDefault="00AF63D9" w:rsidP="00AF63D9">
            <w:pPr>
              <w:pStyle w:val="ConsPlusNormal"/>
              <w:jc w:val="both"/>
              <w:rPr>
                <w:sz w:val="22"/>
                <w:szCs w:val="28"/>
              </w:rPr>
            </w:pPr>
            <w:r w:rsidRPr="00AF63D9">
              <w:rPr>
                <w:sz w:val="22"/>
                <w:szCs w:val="28"/>
              </w:rPr>
              <w:t>2) орган местного самоуправления.</w:t>
            </w:r>
          </w:p>
          <w:p w:rsidR="00B55128" w:rsidRPr="00563B44" w:rsidRDefault="00B55128" w:rsidP="0001482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>01.01.2020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01482F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63B44">
              <w:rPr>
                <w:rFonts w:ascii="Times New Roman" w:hAnsi="Times New Roman" w:cs="Times New Roman"/>
              </w:rPr>
              <w:t>-</w:t>
            </w:r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312"/>
        </w:trPr>
        <w:tc>
          <w:tcPr>
            <w:tcW w:w="5000" w:type="pct"/>
            <w:gridSpan w:val="3"/>
            <w:vAlign w:val="center"/>
          </w:tcPr>
          <w:p w:rsidR="00B55128" w:rsidRPr="00563B44" w:rsidRDefault="00B55128" w:rsidP="00B55128">
            <w:pPr>
              <w:spacing w:line="240" w:lineRule="exact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3B44">
              <w:rPr>
                <w:rFonts w:ascii="Times New Roman" w:hAnsi="Times New Roman" w:cs="Times New Roman"/>
                <w:b/>
              </w:rPr>
              <w:t xml:space="preserve">II. Целевые характеристики налогового расхода 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Наименование налоговых льгот, освобождений </w:t>
            </w:r>
            <w:r w:rsidRPr="00C61C63">
              <w:rPr>
                <w:rFonts w:ascii="Times New Roman" w:hAnsi="Times New Roman" w:cs="Times New Roman"/>
              </w:rPr>
              <w:br/>
              <w:t>и иных преференций по налогам</w:t>
            </w:r>
          </w:p>
        </w:tc>
        <w:tc>
          <w:tcPr>
            <w:tcW w:w="2438" w:type="pct"/>
          </w:tcPr>
          <w:p w:rsidR="00B55128" w:rsidRPr="00563B44" w:rsidRDefault="00AF63D9" w:rsidP="00AF63D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63D9">
              <w:rPr>
                <w:rFonts w:ascii="Times New Roman" w:hAnsi="Times New Roman" w:cs="Times New Roman"/>
                <w:szCs w:val="28"/>
              </w:rPr>
              <w:t>Льгота в виде освобождения от налогообложения в размере 100%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2438" w:type="pct"/>
          </w:tcPr>
          <w:p w:rsidR="00B55128" w:rsidRPr="00563B44" w:rsidRDefault="00AF63D9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64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</w:t>
            </w:r>
            <w:proofErr w:type="spellStart"/>
            <w:r w:rsidRPr="00C61C6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C61C63">
              <w:rPr>
                <w:rFonts w:ascii="Times New Roman" w:hAnsi="Times New Roman" w:cs="Times New Roman"/>
              </w:rPr>
              <w:t xml:space="preserve"> направления деятельности), в целях реализации которых предоставляются налоговые льготы, освобождения </w:t>
            </w:r>
            <w:r w:rsidRPr="00C61C63">
              <w:rPr>
                <w:rFonts w:ascii="Times New Roman" w:hAnsi="Times New Roman" w:cs="Times New Roman"/>
              </w:rPr>
              <w:br/>
              <w:t>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Наименования структурных элементов муниципальных программ (при наличии муниципальных программ),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451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C61C63">
              <w:rPr>
                <w:rFonts w:ascii="Times New Roman" w:hAnsi="Times New Roman" w:cs="Times New Roman"/>
                <w:spacing w:val="-10"/>
              </w:rPr>
              <w:t>муниципальным программам, в связи с предоставлением налоговых льгот</w:t>
            </w:r>
            <w:r w:rsidRPr="00C61C63">
              <w:rPr>
                <w:rFonts w:ascii="Times New Roman" w:hAnsi="Times New Roman" w:cs="Times New Roman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347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840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2438" w:type="pct"/>
          </w:tcPr>
          <w:p w:rsidR="00B55128" w:rsidRPr="00563B44" w:rsidRDefault="00C83916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563B44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5128" w:rsidRPr="00C61C63" w:rsidTr="00B55128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3"/>
          </w:tcPr>
          <w:p w:rsidR="00B55128" w:rsidRPr="00563B44" w:rsidRDefault="00B55128" w:rsidP="00B55128">
            <w:pPr>
              <w:spacing w:line="240" w:lineRule="exact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3B44">
              <w:rPr>
                <w:rFonts w:ascii="Times New Roman" w:hAnsi="Times New Roman" w:cs="Times New Roman"/>
                <w:b/>
              </w:rPr>
              <w:t xml:space="preserve">III. Фискальные характеристики налогового расхода 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074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02" w:type="pct"/>
          </w:tcPr>
          <w:p w:rsidR="00B55128" w:rsidRPr="00C61C63" w:rsidRDefault="00B55128" w:rsidP="00517A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517A10">
              <w:rPr>
                <w:rFonts w:ascii="Times New Roman" w:hAnsi="Times New Roman" w:cs="Times New Roman"/>
              </w:rPr>
              <w:t>4</w:t>
            </w:r>
            <w:r w:rsidR="0001482F">
              <w:rPr>
                <w:rFonts w:ascii="Times New Roman" w:hAnsi="Times New Roman" w:cs="Times New Roman"/>
              </w:rPr>
              <w:t xml:space="preserve"> год</w:t>
            </w:r>
            <w:r w:rsidRPr="00C61C63">
              <w:rPr>
                <w:rFonts w:ascii="Times New Roman" w:hAnsi="Times New Roman" w:cs="Times New Roman"/>
              </w:rPr>
              <w:t xml:space="preserve"> (тыс. рублей)</w:t>
            </w:r>
          </w:p>
        </w:tc>
        <w:tc>
          <w:tcPr>
            <w:tcW w:w="2438" w:type="pct"/>
          </w:tcPr>
          <w:p w:rsidR="00B55128" w:rsidRPr="00517A10" w:rsidRDefault="00517A10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2 486,0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80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02" w:type="pct"/>
          </w:tcPr>
          <w:p w:rsidR="00B55128" w:rsidRPr="00C61C63" w:rsidRDefault="00B55128" w:rsidP="00517A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Объем налоговых льгот, освобождений и иных преференций, предоставленных для плательщиков налогов, сборов, за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517A10">
              <w:rPr>
                <w:rFonts w:ascii="Times New Roman" w:hAnsi="Times New Roman" w:cs="Times New Roman"/>
              </w:rPr>
              <w:t>4</w:t>
            </w:r>
            <w:r w:rsidRPr="00C61C63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2438" w:type="pct"/>
          </w:tcPr>
          <w:p w:rsidR="00B55128" w:rsidRPr="00563B44" w:rsidRDefault="00517A10" w:rsidP="000C26B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855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302" w:type="pct"/>
          </w:tcPr>
          <w:p w:rsidR="00B55128" w:rsidRPr="00C61C63" w:rsidRDefault="00B55128" w:rsidP="00517A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Оценка объема предоставленных налоговых льгот, </w:t>
            </w:r>
            <w:r w:rsidRPr="00C61C63">
              <w:rPr>
                <w:rFonts w:ascii="Times New Roman" w:hAnsi="Times New Roman" w:cs="Times New Roman"/>
                <w:spacing w:val="-10"/>
              </w:rPr>
              <w:t xml:space="preserve">освобождений и иных преференций для плательщиков </w:t>
            </w:r>
            <w:r w:rsidRPr="00C61C63">
              <w:rPr>
                <w:rFonts w:ascii="Times New Roman" w:hAnsi="Times New Roman" w:cs="Times New Roman"/>
                <w:spacing w:val="-8"/>
              </w:rPr>
              <w:t xml:space="preserve">налогов, сборов на </w:t>
            </w:r>
            <w:r w:rsidR="0001482F">
              <w:rPr>
                <w:rFonts w:ascii="Times New Roman" w:hAnsi="Times New Roman" w:cs="Times New Roman"/>
                <w:spacing w:val="-8"/>
              </w:rPr>
              <w:t>202</w:t>
            </w:r>
            <w:r w:rsidR="00517A10">
              <w:rPr>
                <w:rFonts w:ascii="Times New Roman" w:hAnsi="Times New Roman" w:cs="Times New Roman"/>
                <w:spacing w:val="-8"/>
              </w:rPr>
              <w:t>4</w:t>
            </w:r>
            <w:r w:rsidR="0001482F">
              <w:rPr>
                <w:rFonts w:ascii="Times New Roman" w:hAnsi="Times New Roman" w:cs="Times New Roman"/>
                <w:spacing w:val="-8"/>
              </w:rPr>
              <w:t xml:space="preserve"> год</w:t>
            </w:r>
            <w:r w:rsidRPr="00C61C63">
              <w:rPr>
                <w:rFonts w:ascii="Times New Roman" w:hAnsi="Times New Roman" w:cs="Times New Roman"/>
                <w:spacing w:val="-8"/>
              </w:rPr>
              <w:t xml:space="preserve">, </w:t>
            </w:r>
            <w:r w:rsidRPr="00C61C63">
              <w:rPr>
                <w:rFonts w:ascii="Times New Roman" w:hAnsi="Times New Roman" w:cs="Times New Roman"/>
              </w:rPr>
              <w:t>и плановый период (тыс. рублей)</w:t>
            </w:r>
          </w:p>
        </w:tc>
        <w:tc>
          <w:tcPr>
            <w:tcW w:w="2438" w:type="pct"/>
          </w:tcPr>
          <w:p w:rsidR="00B55128" w:rsidRPr="00563B44" w:rsidRDefault="00517A10" w:rsidP="000C26BA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02" w:type="pct"/>
          </w:tcPr>
          <w:p w:rsidR="00B55128" w:rsidRPr="00C61C63" w:rsidRDefault="00B55128" w:rsidP="00517A1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 xml:space="preserve">Общая численность плательщиков налогов, сборов в </w:t>
            </w:r>
            <w:r w:rsidR="0001482F">
              <w:rPr>
                <w:rFonts w:ascii="Times New Roman" w:hAnsi="Times New Roman" w:cs="Times New Roman"/>
              </w:rPr>
              <w:t>202</w:t>
            </w:r>
            <w:r w:rsidR="00517A10">
              <w:rPr>
                <w:rFonts w:ascii="Times New Roman" w:hAnsi="Times New Roman" w:cs="Times New Roman"/>
              </w:rPr>
              <w:t>4</w:t>
            </w:r>
            <w:r w:rsidRPr="00C61C63">
              <w:rPr>
                <w:rFonts w:ascii="Times New Roman" w:hAnsi="Times New Roman" w:cs="Times New Roman"/>
              </w:rPr>
              <w:t xml:space="preserve"> году (единиц)</w:t>
            </w:r>
          </w:p>
        </w:tc>
        <w:tc>
          <w:tcPr>
            <w:tcW w:w="2438" w:type="pct"/>
          </w:tcPr>
          <w:p w:rsidR="00B55128" w:rsidRPr="00F30FFD" w:rsidRDefault="00AF63D9" w:rsidP="000C26BA">
            <w:pPr>
              <w:spacing w:line="240" w:lineRule="exact"/>
              <w:rPr>
                <w:rFonts w:ascii="Times New Roman" w:hAnsi="Times New Roman" w:cs="Times New Roman"/>
                <w:highlight w:val="cy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C26B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1024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438" w:type="pct"/>
          </w:tcPr>
          <w:p w:rsidR="00B55128" w:rsidRPr="00563B44" w:rsidRDefault="00517A10" w:rsidP="00B55128">
            <w:pPr>
              <w:spacing w:line="240" w:lineRule="exact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55128" w:rsidRPr="00C61C63" w:rsidTr="008C7BE3">
        <w:tblPrEx>
          <w:tblBorders>
            <w:bottom w:val="single" w:sz="4" w:space="0" w:color="auto"/>
          </w:tblBorders>
        </w:tblPrEx>
        <w:trPr>
          <w:trHeight w:val="581"/>
        </w:trPr>
        <w:tc>
          <w:tcPr>
            <w:tcW w:w="260" w:type="pct"/>
          </w:tcPr>
          <w:p w:rsidR="00B55128" w:rsidRPr="00C61C63" w:rsidRDefault="00B55128" w:rsidP="00B5512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02" w:type="pct"/>
          </w:tcPr>
          <w:p w:rsidR="00B55128" w:rsidRPr="00C61C63" w:rsidRDefault="00B55128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61C63">
              <w:rPr>
                <w:rFonts w:ascii="Times New Roman" w:hAnsi="Times New Roman" w:cs="Times New Roman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2438" w:type="pct"/>
          </w:tcPr>
          <w:p w:rsidR="00B55128" w:rsidRPr="00AF63D9" w:rsidRDefault="00AF63D9" w:rsidP="00B5512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F63D9">
              <w:rPr>
                <w:rFonts w:ascii="Times New Roman" w:hAnsi="Times New Roman" w:cs="Times New Roman"/>
                <w:szCs w:val="28"/>
              </w:rPr>
              <w:t>Предоставление льгот по земельному налогу муниципальным учреждениям и органам местного самоуправления, обеспечивающим выполнение функциональных задач в интересах поселения, ведет к снижению налоговой нагрузки учреждений, финансируемых из местного бюджета. Отмена льготы увеличит нагрузку на бюджет. Социальным эффектом служит стабильность работы бюджетных учреждений, возможность направления расходов на социально-значимые мероприятия,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F63D9">
              <w:rPr>
                <w:rFonts w:ascii="Times New Roman" w:hAnsi="Times New Roman" w:cs="Times New Roman"/>
                <w:szCs w:val="28"/>
              </w:rPr>
              <w:t>бюджетная эффективность является положительной</w:t>
            </w:r>
            <w:r w:rsidR="009E1B9F">
              <w:rPr>
                <w:rFonts w:ascii="Times New Roman" w:hAnsi="Times New Roman" w:cs="Times New Roman"/>
                <w:szCs w:val="28"/>
              </w:rPr>
              <w:t>. Налоговый расход является эффективным.</w:t>
            </w:r>
          </w:p>
        </w:tc>
      </w:tr>
    </w:tbl>
    <w:p w:rsidR="00B55128" w:rsidRPr="00C61C63" w:rsidRDefault="00B55128" w:rsidP="00B55128">
      <w:pPr>
        <w:jc w:val="center"/>
        <w:rPr>
          <w:rFonts w:ascii="Times New Roman" w:hAnsi="Times New Roman" w:cs="Times New Roman"/>
          <w:b/>
          <w:bCs/>
        </w:rPr>
      </w:pPr>
    </w:p>
    <w:p w:rsidR="00B55128" w:rsidRPr="00C61C63" w:rsidRDefault="00B55128" w:rsidP="00B55128">
      <w:pPr>
        <w:jc w:val="both"/>
        <w:rPr>
          <w:rFonts w:ascii="Times New Roman" w:hAnsi="Times New Roman" w:cs="Times New Roman"/>
        </w:rPr>
      </w:pPr>
    </w:p>
    <w:p w:rsidR="00B55128" w:rsidRPr="000C26BA" w:rsidRDefault="00B55128" w:rsidP="00B55128">
      <w:pPr>
        <w:jc w:val="both"/>
        <w:rPr>
          <w:rFonts w:ascii="Times New Roman" w:hAnsi="Times New Roman" w:cs="Times New Roman"/>
        </w:rPr>
      </w:pPr>
    </w:p>
    <w:p w:rsidR="00B55128" w:rsidRPr="00C61C63" w:rsidRDefault="00B55128" w:rsidP="00B55128">
      <w:pPr>
        <w:jc w:val="both"/>
        <w:rPr>
          <w:rFonts w:ascii="Times New Roman" w:hAnsi="Times New Roman" w:cs="Times New Roman"/>
        </w:rPr>
      </w:pPr>
    </w:p>
    <w:p w:rsidR="00B55128" w:rsidRPr="00C61C63" w:rsidRDefault="00B55128" w:rsidP="00B55128">
      <w:pPr>
        <w:jc w:val="both"/>
        <w:rPr>
          <w:rFonts w:ascii="Times New Roman" w:hAnsi="Times New Roman" w:cs="Times New Roman"/>
        </w:rPr>
      </w:pPr>
    </w:p>
    <w:p w:rsidR="00B55128" w:rsidRPr="00C61C63" w:rsidRDefault="00B55128" w:rsidP="00B55128">
      <w:pPr>
        <w:jc w:val="both"/>
        <w:rPr>
          <w:rFonts w:ascii="Times New Roman" w:hAnsi="Times New Roman" w:cs="Times New Roman"/>
        </w:rPr>
      </w:pPr>
    </w:p>
    <w:p w:rsidR="00A000FB" w:rsidRPr="00FF5DDA" w:rsidRDefault="00A000FB" w:rsidP="00B55128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</w:p>
    <w:sectPr w:rsidR="00A000FB" w:rsidRPr="00FF5DDA" w:rsidSect="00106F76">
      <w:footerReference w:type="first" r:id="rId8"/>
      <w:pgSz w:w="16837" w:h="11905" w:orient="landscape"/>
      <w:pgMar w:top="1440" w:right="800" w:bottom="1440" w:left="110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76" w:rsidRDefault="00106F76" w:rsidP="00A60F05">
      <w:pPr>
        <w:spacing w:after="0" w:line="240" w:lineRule="auto"/>
      </w:pPr>
      <w:r>
        <w:separator/>
      </w:r>
    </w:p>
  </w:endnote>
  <w:endnote w:type="continuationSeparator" w:id="1">
    <w:p w:rsidR="00106F76" w:rsidRDefault="00106F76" w:rsidP="00A6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76" w:rsidRPr="0013795A" w:rsidRDefault="00106F76" w:rsidP="001379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76" w:rsidRDefault="00106F76" w:rsidP="00A60F05">
      <w:pPr>
        <w:spacing w:after="0" w:line="240" w:lineRule="auto"/>
      </w:pPr>
      <w:r>
        <w:separator/>
      </w:r>
    </w:p>
  </w:footnote>
  <w:footnote w:type="continuationSeparator" w:id="1">
    <w:p w:rsidR="00106F76" w:rsidRDefault="00106F76" w:rsidP="00A6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10B7"/>
    <w:multiLevelType w:val="multilevel"/>
    <w:tmpl w:val="01DA5FB4"/>
    <w:lvl w:ilvl="0">
      <w:start w:val="2"/>
      <w:numFmt w:val="decimal"/>
      <w:lvlText w:val="%1."/>
      <w:lvlJc w:val="left"/>
      <w:pPr>
        <w:ind w:left="681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3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1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800" w:hanging="2160"/>
      </w:pPr>
      <w:rPr>
        <w:rFonts w:hint="default"/>
      </w:rPr>
    </w:lvl>
  </w:abstractNum>
  <w:abstractNum w:abstractNumId="1">
    <w:nsid w:val="35176594"/>
    <w:multiLevelType w:val="multilevel"/>
    <w:tmpl w:val="3536C13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08543A"/>
    <w:multiLevelType w:val="multilevel"/>
    <w:tmpl w:val="A60A61D2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abstractNum w:abstractNumId="3">
    <w:nsid w:val="79BA3926"/>
    <w:multiLevelType w:val="hybridMultilevel"/>
    <w:tmpl w:val="72663734"/>
    <w:lvl w:ilvl="0" w:tplc="B470D5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C6F1160"/>
    <w:multiLevelType w:val="multilevel"/>
    <w:tmpl w:val="78CA59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2E5"/>
    <w:rsid w:val="00002554"/>
    <w:rsid w:val="0001297B"/>
    <w:rsid w:val="0001482F"/>
    <w:rsid w:val="00015F27"/>
    <w:rsid w:val="00056936"/>
    <w:rsid w:val="000665AA"/>
    <w:rsid w:val="000702EB"/>
    <w:rsid w:val="00085928"/>
    <w:rsid w:val="00086F86"/>
    <w:rsid w:val="00095A4D"/>
    <w:rsid w:val="000A0036"/>
    <w:rsid w:val="000A2FE5"/>
    <w:rsid w:val="000C26BA"/>
    <w:rsid w:val="000E5F98"/>
    <w:rsid w:val="00103993"/>
    <w:rsid w:val="00103F92"/>
    <w:rsid w:val="0010445D"/>
    <w:rsid w:val="00106F76"/>
    <w:rsid w:val="0011331A"/>
    <w:rsid w:val="00126A4D"/>
    <w:rsid w:val="0013795A"/>
    <w:rsid w:val="0016315D"/>
    <w:rsid w:val="001C0A0B"/>
    <w:rsid w:val="001D3CED"/>
    <w:rsid w:val="001F531A"/>
    <w:rsid w:val="001F5AF1"/>
    <w:rsid w:val="00230A46"/>
    <w:rsid w:val="00240197"/>
    <w:rsid w:val="00274761"/>
    <w:rsid w:val="00274F99"/>
    <w:rsid w:val="002864E3"/>
    <w:rsid w:val="002B2056"/>
    <w:rsid w:val="002C61AF"/>
    <w:rsid w:val="002D5232"/>
    <w:rsid w:val="002F3730"/>
    <w:rsid w:val="0030156E"/>
    <w:rsid w:val="00325C01"/>
    <w:rsid w:val="003474DC"/>
    <w:rsid w:val="00350724"/>
    <w:rsid w:val="00390E47"/>
    <w:rsid w:val="00393F9D"/>
    <w:rsid w:val="00394A8C"/>
    <w:rsid w:val="003A0E7B"/>
    <w:rsid w:val="003A202E"/>
    <w:rsid w:val="003B3146"/>
    <w:rsid w:val="003C57A1"/>
    <w:rsid w:val="003E3DA7"/>
    <w:rsid w:val="003E679D"/>
    <w:rsid w:val="003F1E73"/>
    <w:rsid w:val="003F49BA"/>
    <w:rsid w:val="00466306"/>
    <w:rsid w:val="00492581"/>
    <w:rsid w:val="004A1FA6"/>
    <w:rsid w:val="004A22E5"/>
    <w:rsid w:val="004B12B5"/>
    <w:rsid w:val="004C2699"/>
    <w:rsid w:val="004D596E"/>
    <w:rsid w:val="004F164E"/>
    <w:rsid w:val="004F3BB1"/>
    <w:rsid w:val="004F544D"/>
    <w:rsid w:val="00500C54"/>
    <w:rsid w:val="00503692"/>
    <w:rsid w:val="00516C9B"/>
    <w:rsid w:val="00517A10"/>
    <w:rsid w:val="00522410"/>
    <w:rsid w:val="0054067D"/>
    <w:rsid w:val="0054225E"/>
    <w:rsid w:val="00563B44"/>
    <w:rsid w:val="00596489"/>
    <w:rsid w:val="00596B17"/>
    <w:rsid w:val="005A2D7C"/>
    <w:rsid w:val="005C5ED4"/>
    <w:rsid w:val="005D67C2"/>
    <w:rsid w:val="005E1693"/>
    <w:rsid w:val="005E7344"/>
    <w:rsid w:val="00600A4C"/>
    <w:rsid w:val="006046D4"/>
    <w:rsid w:val="00630F0C"/>
    <w:rsid w:val="00630FA3"/>
    <w:rsid w:val="0064639E"/>
    <w:rsid w:val="00653FC5"/>
    <w:rsid w:val="006714C6"/>
    <w:rsid w:val="00687936"/>
    <w:rsid w:val="006D6654"/>
    <w:rsid w:val="00751C19"/>
    <w:rsid w:val="00764D59"/>
    <w:rsid w:val="00770F43"/>
    <w:rsid w:val="007720B2"/>
    <w:rsid w:val="0079615E"/>
    <w:rsid w:val="007D7E8D"/>
    <w:rsid w:val="00803159"/>
    <w:rsid w:val="008642B4"/>
    <w:rsid w:val="00887C68"/>
    <w:rsid w:val="008978A9"/>
    <w:rsid w:val="008B3CF8"/>
    <w:rsid w:val="008C7BE3"/>
    <w:rsid w:val="008D30D9"/>
    <w:rsid w:val="008F3D22"/>
    <w:rsid w:val="00906F7E"/>
    <w:rsid w:val="00907259"/>
    <w:rsid w:val="00936A9C"/>
    <w:rsid w:val="0094454B"/>
    <w:rsid w:val="00945C90"/>
    <w:rsid w:val="00955C10"/>
    <w:rsid w:val="009E1B9F"/>
    <w:rsid w:val="00A000FB"/>
    <w:rsid w:val="00A318F8"/>
    <w:rsid w:val="00A33933"/>
    <w:rsid w:val="00A60F05"/>
    <w:rsid w:val="00A64B11"/>
    <w:rsid w:val="00A720D4"/>
    <w:rsid w:val="00A8032E"/>
    <w:rsid w:val="00AC3F3B"/>
    <w:rsid w:val="00AD709B"/>
    <w:rsid w:val="00AE2E4C"/>
    <w:rsid w:val="00AF527A"/>
    <w:rsid w:val="00AF588B"/>
    <w:rsid w:val="00AF63D9"/>
    <w:rsid w:val="00B06FF6"/>
    <w:rsid w:val="00B073B5"/>
    <w:rsid w:val="00B23855"/>
    <w:rsid w:val="00B43D60"/>
    <w:rsid w:val="00B47B38"/>
    <w:rsid w:val="00B55128"/>
    <w:rsid w:val="00B821D4"/>
    <w:rsid w:val="00B87002"/>
    <w:rsid w:val="00BC4B7F"/>
    <w:rsid w:val="00BD4003"/>
    <w:rsid w:val="00BE7525"/>
    <w:rsid w:val="00BF16EB"/>
    <w:rsid w:val="00C06E1C"/>
    <w:rsid w:val="00C12B3B"/>
    <w:rsid w:val="00C224A6"/>
    <w:rsid w:val="00C300F0"/>
    <w:rsid w:val="00C42DD7"/>
    <w:rsid w:val="00C61C63"/>
    <w:rsid w:val="00C65090"/>
    <w:rsid w:val="00C83916"/>
    <w:rsid w:val="00C9063C"/>
    <w:rsid w:val="00CA1FAD"/>
    <w:rsid w:val="00CB2EE2"/>
    <w:rsid w:val="00CC1639"/>
    <w:rsid w:val="00CD11A4"/>
    <w:rsid w:val="00CF4B19"/>
    <w:rsid w:val="00D05D27"/>
    <w:rsid w:val="00D216DD"/>
    <w:rsid w:val="00D44B90"/>
    <w:rsid w:val="00D52BA8"/>
    <w:rsid w:val="00D53EFE"/>
    <w:rsid w:val="00D56D62"/>
    <w:rsid w:val="00D666EF"/>
    <w:rsid w:val="00DC7899"/>
    <w:rsid w:val="00DD5A15"/>
    <w:rsid w:val="00E14F4A"/>
    <w:rsid w:val="00E23E9C"/>
    <w:rsid w:val="00E7623C"/>
    <w:rsid w:val="00E8139B"/>
    <w:rsid w:val="00E849C0"/>
    <w:rsid w:val="00EB2A4B"/>
    <w:rsid w:val="00ED18C1"/>
    <w:rsid w:val="00ED7A28"/>
    <w:rsid w:val="00EE1048"/>
    <w:rsid w:val="00F027B9"/>
    <w:rsid w:val="00F14040"/>
    <w:rsid w:val="00F30FFD"/>
    <w:rsid w:val="00F513D9"/>
    <w:rsid w:val="00F66113"/>
    <w:rsid w:val="00F84717"/>
    <w:rsid w:val="00FC7ABE"/>
    <w:rsid w:val="00FD68B2"/>
    <w:rsid w:val="00F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1A"/>
  </w:style>
  <w:style w:type="paragraph" w:styleId="4">
    <w:name w:val="heading 4"/>
    <w:basedOn w:val="a"/>
    <w:link w:val="40"/>
    <w:qFormat/>
    <w:rsid w:val="000A00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4">
    <w:name w:val="Название Знак"/>
    <w:basedOn w:val="a0"/>
    <w:link w:val="a3"/>
    <w:rsid w:val="004A22E5"/>
    <w:rPr>
      <w:rFonts w:ascii="Times New Roman" w:eastAsia="Times New Roman" w:hAnsi="Times New Roman" w:cs="Times New Roman"/>
      <w:b/>
      <w:bCs/>
      <w:sz w:val="24"/>
      <w:szCs w:val="28"/>
    </w:rPr>
  </w:style>
  <w:style w:type="character" w:styleId="a5">
    <w:name w:val="Strong"/>
    <w:basedOn w:val="a0"/>
    <w:uiPriority w:val="22"/>
    <w:qFormat/>
    <w:rsid w:val="004A22E5"/>
    <w:rPr>
      <w:b/>
      <w:bCs/>
    </w:rPr>
  </w:style>
  <w:style w:type="table" w:styleId="a6">
    <w:name w:val="Table Grid"/>
    <w:basedOn w:val="a1"/>
    <w:uiPriority w:val="59"/>
    <w:rsid w:val="00B821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0F05"/>
  </w:style>
  <w:style w:type="paragraph" w:styleId="a9">
    <w:name w:val="footer"/>
    <w:basedOn w:val="a"/>
    <w:link w:val="aa"/>
    <w:uiPriority w:val="99"/>
    <w:unhideWhenUsed/>
    <w:rsid w:val="00A60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0F05"/>
  </w:style>
  <w:style w:type="character" w:customStyle="1" w:styleId="40">
    <w:name w:val="Заголовок 4 Знак"/>
    <w:basedOn w:val="a0"/>
    <w:link w:val="4"/>
    <w:rsid w:val="000A00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rsid w:val="000A0036"/>
    <w:pPr>
      <w:shd w:val="clear" w:color="auto" w:fill="FFFFFF"/>
      <w:spacing w:before="100" w:after="100" w:line="236" w:lineRule="atLeast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A0036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2">
    <w:name w:val="Body Text Indent 2"/>
    <w:basedOn w:val="a"/>
    <w:link w:val="20"/>
    <w:rsid w:val="000A00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A003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0A00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74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7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4761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55128"/>
    <w:pPr>
      <w:autoSpaceDN w:val="0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B5512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5128"/>
    <w:pPr>
      <w:widowControl w:val="0"/>
      <w:shd w:val="clear" w:color="auto" w:fill="FFFFFF"/>
      <w:spacing w:before="360" w:after="360" w:line="0" w:lineRule="atLeast"/>
      <w:ind w:hanging="460"/>
    </w:pPr>
    <w:rPr>
      <w:sz w:val="26"/>
      <w:szCs w:val="26"/>
    </w:rPr>
  </w:style>
  <w:style w:type="paragraph" w:customStyle="1" w:styleId="1">
    <w:name w:val="Без интервала1"/>
    <w:rsid w:val="00B5512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B55128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53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7BF4-FAF4-4F7A-951A-71D9A813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2020-09-18T12:19:00Z</cp:lastPrinted>
  <dcterms:created xsi:type="dcterms:W3CDTF">2019-01-18T06:57:00Z</dcterms:created>
  <dcterms:modified xsi:type="dcterms:W3CDTF">2026-02-03T06:40:00Z</dcterms:modified>
</cp:coreProperties>
</file>